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D8" w:rsidRPr="00B26F50" w:rsidRDefault="005A39D8" w:rsidP="00945FD0">
      <w:pPr>
        <w:jc w:val="both"/>
        <w:rPr>
          <w:rFonts w:ascii="Times New Roman" w:hAnsi="Times New Roman"/>
          <w:sz w:val="24"/>
          <w:szCs w:val="24"/>
        </w:rPr>
      </w:pPr>
      <w:r w:rsidRPr="00B26F50">
        <w:rPr>
          <w:rFonts w:ascii="Times New Roman" w:hAnsi="Times New Roman"/>
          <w:sz w:val="24"/>
          <w:szCs w:val="24"/>
        </w:rPr>
        <w:t xml:space="preserve">Судебная система Российской Федерации продолжает активно развиваться и совершенствоваться. Раз в четыре года она корректирует вектор своего дальнейшего развития. Именно с такой периодичностью собираются всероссийские съезды судей, и именно на них представители российских судов всех юрисдикций и всех уровней обсуждают наиболее важные проблемы судебной власти и формулируют задачи, которые предстоит решать в дальнейшем. </w:t>
      </w:r>
    </w:p>
    <w:p w:rsidR="005A39D8" w:rsidRPr="00B26F50" w:rsidRDefault="005A39D8" w:rsidP="00945FD0">
      <w:pPr>
        <w:jc w:val="both"/>
        <w:rPr>
          <w:rFonts w:ascii="Times New Roman" w:hAnsi="Times New Roman"/>
          <w:sz w:val="24"/>
          <w:szCs w:val="24"/>
        </w:rPr>
      </w:pPr>
      <w:r w:rsidRPr="00B26F50">
        <w:rPr>
          <w:rFonts w:ascii="Times New Roman" w:hAnsi="Times New Roman"/>
          <w:sz w:val="24"/>
          <w:szCs w:val="24"/>
        </w:rPr>
        <w:t xml:space="preserve">В преддверии IX Всероссийского съезда судей, который состоится в г. Москве в начале декабря 2016 года, редакция газеты «Медногорский рабочий»  пообщалась с мировым судьей судебного участка </w:t>
      </w:r>
      <w:r>
        <w:rPr>
          <w:rFonts w:ascii="Times New Roman" w:hAnsi="Times New Roman"/>
          <w:sz w:val="24"/>
          <w:szCs w:val="24"/>
        </w:rPr>
        <w:t>№</w:t>
      </w:r>
      <w:r w:rsidRPr="00B26F50">
        <w:rPr>
          <w:rFonts w:ascii="Times New Roman" w:hAnsi="Times New Roman"/>
          <w:sz w:val="24"/>
          <w:szCs w:val="24"/>
        </w:rPr>
        <w:t xml:space="preserve"> </w:t>
      </w:r>
      <w:smartTag w:uri="urn:schemas-microsoft-com:office:smarttags" w:element="metricconverter">
        <w:smartTagPr>
          <w:attr w:name="ProductID" w:val="2 г"/>
        </w:smartTagPr>
        <w:r w:rsidRPr="00B26F50">
          <w:rPr>
            <w:rFonts w:ascii="Times New Roman" w:hAnsi="Times New Roman"/>
            <w:sz w:val="24"/>
            <w:szCs w:val="24"/>
          </w:rPr>
          <w:t>2 г</w:t>
        </w:r>
      </w:smartTag>
      <w:r w:rsidRPr="00B26F50">
        <w:rPr>
          <w:rFonts w:ascii="Times New Roman" w:hAnsi="Times New Roman"/>
          <w:sz w:val="24"/>
          <w:szCs w:val="24"/>
        </w:rPr>
        <w:t>. Медногорска Ириной Кистановой.</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Вопрос: Каковы Ваши ожидания от предстоящего Съезда?</w:t>
      </w:r>
    </w:p>
    <w:p w:rsidR="005A39D8" w:rsidRPr="00B26F50" w:rsidRDefault="005A39D8" w:rsidP="00945FD0">
      <w:pPr>
        <w:jc w:val="both"/>
        <w:rPr>
          <w:rFonts w:ascii="Times New Roman" w:hAnsi="Times New Roman"/>
          <w:sz w:val="24"/>
          <w:szCs w:val="24"/>
        </w:rPr>
      </w:pPr>
      <w:r w:rsidRPr="00B26F50">
        <w:rPr>
          <w:rFonts w:ascii="Times New Roman" w:hAnsi="Times New Roman"/>
          <w:sz w:val="24"/>
          <w:szCs w:val="24"/>
        </w:rPr>
        <w:t xml:space="preserve"> - Я, как и все мои коллеги, ожидаю серьезных и взвешенных решений, направленных на укрепление судебной системы как ветви власти, на повышение эффективности осуществления правосудия, на обеспечение открытости и совершенствование судопроизводства</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Вопрос:- Какие вопросы и темы интересны для Вас как представителя мировой юстиции?</w:t>
      </w:r>
    </w:p>
    <w:p w:rsidR="005A39D8" w:rsidRDefault="005A39D8" w:rsidP="00945FD0">
      <w:pPr>
        <w:jc w:val="both"/>
        <w:rPr>
          <w:rFonts w:ascii="Times New Roman" w:hAnsi="Times New Roman"/>
          <w:sz w:val="24"/>
          <w:szCs w:val="24"/>
        </w:rPr>
      </w:pPr>
      <w:r w:rsidRPr="00B26F50">
        <w:rPr>
          <w:rFonts w:ascii="Times New Roman" w:hAnsi="Times New Roman"/>
          <w:sz w:val="24"/>
          <w:szCs w:val="24"/>
        </w:rPr>
        <w:t xml:space="preserve"> - Вопрос так называемого «конфликта интересов». В настоящее время редакции частей 4 и 5 статьи 9 Кодекса судейской этики, предписывающих избегать возникновения личных отношений с участниками процесса, а также возможности возникновения конфликта интересов или ситуации, ставящей под сомнение беспристрастность судьи, позволяет при формальном ее толковании отклонить достойного кандидата на должность судьи либо отвести от разбирательства по делу судью. Для судов нашего города эта проблема особенно актуальна, поскольку близкие родственники кандидата при назначении на должность судьи, либо действующего судьи живут в том этом же городе, и, зачастую, работают в органах и организациях, являющихся участниками процесса.  Как обращал внимание Председатель Верховного суда Российской Федерации Лебедев В.М., возможный конфликт интересов должен быть реальным, а не надуманным». Ведь при назначении на должность, судья принимает присягу на отправление правосудия, </w:t>
      </w:r>
      <w:r w:rsidRPr="00B26F50">
        <w:rPr>
          <w:rFonts w:ascii="Times New Roman" w:hAnsi="Times New Roman"/>
          <w:color w:val="000000"/>
          <w:sz w:val="24"/>
          <w:szCs w:val="24"/>
          <w:shd w:val="clear" w:color="auto" w:fill="FFFFFF"/>
        </w:rPr>
        <w:t>подчиняясь только закону, быть беспристрастным и справедливым, как велят ему долг судьи и его совесть.</w:t>
      </w:r>
      <w:r w:rsidRPr="00B26F50">
        <w:rPr>
          <w:rFonts w:ascii="Times New Roman" w:hAnsi="Times New Roman"/>
          <w:sz w:val="24"/>
          <w:szCs w:val="24"/>
        </w:rPr>
        <w:t xml:space="preserve">  Полагаю, что по результатам работы  Съезда будут установлены более четкие критерии для определения реального конфликта интересов. </w:t>
      </w:r>
    </w:p>
    <w:p w:rsidR="005A39D8" w:rsidRPr="00DB2E28" w:rsidRDefault="005A39D8" w:rsidP="00945FD0">
      <w:pPr>
        <w:jc w:val="both"/>
        <w:rPr>
          <w:rFonts w:ascii="Times New Roman" w:hAnsi="Times New Roman"/>
          <w:sz w:val="24"/>
          <w:szCs w:val="24"/>
        </w:rPr>
      </w:pPr>
      <w:r>
        <w:rPr>
          <w:rFonts w:ascii="Times New Roman" w:hAnsi="Times New Roman"/>
          <w:sz w:val="24"/>
          <w:szCs w:val="24"/>
        </w:rPr>
        <w:t xml:space="preserve">- </w:t>
      </w:r>
      <w:r w:rsidRPr="00FB5D6B">
        <w:rPr>
          <w:rFonts w:ascii="Times New Roman" w:hAnsi="Times New Roman"/>
          <w:sz w:val="24"/>
          <w:szCs w:val="24"/>
        </w:rPr>
        <w:t>Кроме того насущным является вопрос о Федеральном законе «О судебной службе», принятие которого должно способствовать повышению авторитета аппарата судов. В настоящее время на плечи аппарата мировых судей</w:t>
      </w:r>
      <w:r>
        <w:rPr>
          <w:rFonts w:ascii="Times New Roman" w:hAnsi="Times New Roman"/>
          <w:sz w:val="24"/>
          <w:szCs w:val="24"/>
        </w:rPr>
        <w:t xml:space="preserve"> и районных судов </w:t>
      </w:r>
      <w:r w:rsidRPr="00FB5D6B">
        <w:rPr>
          <w:rFonts w:ascii="Times New Roman" w:hAnsi="Times New Roman"/>
          <w:sz w:val="24"/>
          <w:szCs w:val="24"/>
        </w:rPr>
        <w:t xml:space="preserve">ложится огромная нагрузка. В тоже время высокая нагрузка и низкий уровень оплаты труда сотрудников аппаратов являются основной причиной текучки кадров. Для решения этого вопроса </w:t>
      </w:r>
      <w:r w:rsidRPr="00DB2E28">
        <w:rPr>
          <w:rFonts w:ascii="Times New Roman" w:hAnsi="Times New Roman"/>
          <w:sz w:val="24"/>
          <w:szCs w:val="24"/>
        </w:rPr>
        <w:t>необходимо на законодательном уровне закрепить в качестве нового вида службы – судебную службу. Эта законодательная инициатива обсуждается в преддверии Съезда, и, надеемся, что она будет реализована.</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 xml:space="preserve">Вопрос: Насколько известно, вопросы материально-технического и организационного обеспечения мировых судей регулярно поднимаются на заседаниях Совета судей региона, озвучиваются на других совещаниях? Существуют ли по Вашему мнению способы решения данных проблем. </w:t>
      </w:r>
    </w:p>
    <w:p w:rsidR="005A39D8" w:rsidRPr="00DB2E28" w:rsidRDefault="005A39D8" w:rsidP="00945FD0">
      <w:pPr>
        <w:jc w:val="both"/>
        <w:rPr>
          <w:rFonts w:ascii="Times New Roman" w:hAnsi="Times New Roman"/>
          <w:sz w:val="24"/>
          <w:szCs w:val="24"/>
        </w:rPr>
      </w:pPr>
      <w:r w:rsidRPr="00DB2E28">
        <w:rPr>
          <w:rFonts w:ascii="Times New Roman" w:hAnsi="Times New Roman"/>
          <w:sz w:val="24"/>
          <w:szCs w:val="24"/>
        </w:rPr>
        <w:t>-  Дело в том, что вопросы организационного обеспечения деятельности мировой юстиции сегодня находятся в компетенции органов власти субъектов Российской Федерации и на федеральном уровне никак не регламентируются. Чтобы было единообразие, необходимо поставить вопрос о финансировании  этой работы из федерального бюджета. Надо сказать, что идея передачи финансирования мировой юстиции с регионального на федеральный уровень высказывалась неоднократно. Но пока каких- либо изменений по этому вопросу нет.</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Вопрос:  Какие положительные тенденции на сегодняшний день можно отметить в судебной системе?</w:t>
      </w:r>
    </w:p>
    <w:p w:rsidR="005A39D8" w:rsidRPr="00DB2E28" w:rsidRDefault="005A39D8" w:rsidP="00945FD0">
      <w:pPr>
        <w:jc w:val="both"/>
        <w:rPr>
          <w:rFonts w:ascii="Times New Roman" w:hAnsi="Times New Roman"/>
          <w:sz w:val="24"/>
          <w:szCs w:val="24"/>
        </w:rPr>
      </w:pPr>
      <w:r w:rsidRPr="00DB2E28">
        <w:rPr>
          <w:rFonts w:ascii="Times New Roman" w:hAnsi="Times New Roman"/>
          <w:sz w:val="24"/>
          <w:szCs w:val="24"/>
        </w:rPr>
        <w:t xml:space="preserve">- Для судов общей юрисдикции актуальным остается вопрос обеспечения открытости и прозрачности правосудия. В настоящее время в полной мере работают сайты Медногорского городского суда и судебных участков № 1 и № </w:t>
      </w:r>
      <w:smartTag w:uri="urn:schemas-microsoft-com:office:smarttags" w:element="metricconverter">
        <w:smartTagPr>
          <w:attr w:name="ProductID" w:val="2 г"/>
        </w:smartTagPr>
        <w:r w:rsidRPr="00DB2E28">
          <w:rPr>
            <w:rFonts w:ascii="Times New Roman" w:hAnsi="Times New Roman"/>
            <w:sz w:val="24"/>
            <w:szCs w:val="24"/>
          </w:rPr>
          <w:t>2 г</w:t>
        </w:r>
      </w:smartTag>
      <w:r w:rsidRPr="00DB2E28">
        <w:rPr>
          <w:rFonts w:ascii="Times New Roman" w:hAnsi="Times New Roman"/>
          <w:sz w:val="24"/>
          <w:szCs w:val="24"/>
        </w:rPr>
        <w:t>. Медногорска, где можно получить информацию о движении дела и ознакомиться с итоговым судебным документом, информацией  о проделанной работе. Однако на сегодня этого недостаточно. С введением в Гражданский кодекс РФи ст. 165.1, которой предусмотрена норма о юридически значимых сообщениях, и разъяснениями Верховного Суда Российской Федерации о применении данной нормы к судебным извещениям и вызовам, необходимо редактирование главы 10 Гражданского процессуального кодекса Российской Федерации, регламентирующей положения о судебных извещениях. Ведь, зачастую, затягивание в рассмотрении дел обусловлено невозможностью извещения  сторон, которые отказываются получать почтовую корреспонденцию, либо заведомо осуществляют свою регистрацию по адресам, по которым не проживают. В данном случае полагаю, что все риски неполучения корреспонденции должны лежать на плечах адресатов, даже тех, которые по каким – либо причинам уважительным причинам не проживают по месту регистрации.  Каждый должен проявлять адекватную бдительность относительно своих обязательств по получении писем, передоверить их получение своим знакомым, а не быть сторонним наблюдателем происходящего и ждать разрешения вопроса по существу. Касаемо споров, которые находятся на рассмотрении в суде - активно отстаивать свою позицию с предоставлением  доказательств, которые изначально  будут способствовать  принятию объективного и справедливого решения.</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 xml:space="preserve">Вопрос: Одной из тем предстоящего съезда судей будет обсуждение вопроса о медиации. Насколько эффективным Вы считаете этот институт? </w:t>
      </w:r>
    </w:p>
    <w:p w:rsidR="005A39D8" w:rsidRPr="00DB2E28" w:rsidRDefault="005A39D8" w:rsidP="00945FD0">
      <w:pPr>
        <w:jc w:val="both"/>
        <w:rPr>
          <w:rFonts w:ascii="Times New Roman" w:hAnsi="Times New Roman"/>
          <w:sz w:val="24"/>
          <w:szCs w:val="24"/>
        </w:rPr>
      </w:pPr>
      <w:r w:rsidRPr="00DB2E28">
        <w:rPr>
          <w:rFonts w:ascii="Times New Roman" w:hAnsi="Times New Roman"/>
          <w:sz w:val="24"/>
          <w:szCs w:val="24"/>
        </w:rPr>
        <w:t xml:space="preserve">- На мой взгляд, на сегодняшний день такого большого распространения примирительные процедуры не получили. Может быть, это связано с тем, что услуга медиатора – платная: в условиях экономического кризиса не каждый может ее себе позволить. Если бы государство финансировало какую - то часть этих расходов, возможно, тогда эта процедура и заработала бы в полной мере. В моей практике вообще такие случаи не встречались, чтобы граждане с помощью медиации разрешили свои проблемы. Большинство полагается все- таки на то, что их спор разрешит суд. </w:t>
      </w:r>
    </w:p>
    <w:p w:rsidR="005A39D8" w:rsidRPr="00945FD0" w:rsidRDefault="005A39D8" w:rsidP="00945FD0">
      <w:pPr>
        <w:jc w:val="both"/>
        <w:rPr>
          <w:rFonts w:ascii="Times New Roman" w:hAnsi="Times New Roman"/>
          <w:b/>
          <w:sz w:val="24"/>
          <w:szCs w:val="24"/>
        </w:rPr>
      </w:pPr>
      <w:r w:rsidRPr="00945FD0">
        <w:rPr>
          <w:rFonts w:ascii="Times New Roman" w:hAnsi="Times New Roman"/>
          <w:b/>
          <w:sz w:val="24"/>
          <w:szCs w:val="24"/>
        </w:rPr>
        <w:t xml:space="preserve">Вопрос: Какой Вы видите работу делегатов на IX Всероссийский съезд судей? </w:t>
      </w:r>
    </w:p>
    <w:p w:rsidR="005A39D8" w:rsidRPr="00DB2E28" w:rsidRDefault="005A39D8" w:rsidP="00945FD0">
      <w:pPr>
        <w:jc w:val="both"/>
        <w:rPr>
          <w:rFonts w:ascii="Times New Roman" w:hAnsi="Times New Roman"/>
          <w:sz w:val="24"/>
          <w:szCs w:val="24"/>
        </w:rPr>
      </w:pPr>
    </w:p>
    <w:p w:rsidR="005A39D8" w:rsidRPr="00DB2E28" w:rsidRDefault="005A39D8" w:rsidP="00945FD0">
      <w:pPr>
        <w:jc w:val="both"/>
        <w:rPr>
          <w:rFonts w:ascii="Times New Roman" w:hAnsi="Times New Roman"/>
          <w:sz w:val="24"/>
          <w:szCs w:val="24"/>
        </w:rPr>
      </w:pPr>
      <w:r w:rsidRPr="00DB2E28">
        <w:rPr>
          <w:rFonts w:ascii="Times New Roman" w:hAnsi="Times New Roman"/>
          <w:sz w:val="24"/>
          <w:szCs w:val="24"/>
        </w:rPr>
        <w:t xml:space="preserve">- На Съезде предстоит серьезная и интенсивная работа по постановке новых задач для совершенствования деятельности судебной системы. Думаю, что каждый из делегатов внесет свой вклад в развитие системы правосудия России. Будем настраиваться на плодотворную и результативную работу. </w:t>
      </w:r>
    </w:p>
    <w:sectPr w:rsidR="005A39D8" w:rsidRPr="00DB2E28" w:rsidSect="008412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DFC"/>
    <w:rsid w:val="003311F5"/>
    <w:rsid w:val="004606DB"/>
    <w:rsid w:val="004B20A9"/>
    <w:rsid w:val="005A39D8"/>
    <w:rsid w:val="008412B5"/>
    <w:rsid w:val="00945FD0"/>
    <w:rsid w:val="00A0707A"/>
    <w:rsid w:val="00A50831"/>
    <w:rsid w:val="00AB7FF6"/>
    <w:rsid w:val="00B26F50"/>
    <w:rsid w:val="00BF4095"/>
    <w:rsid w:val="00C26179"/>
    <w:rsid w:val="00C47B13"/>
    <w:rsid w:val="00DA018B"/>
    <w:rsid w:val="00DA40B9"/>
    <w:rsid w:val="00DB2E28"/>
    <w:rsid w:val="00F706B5"/>
    <w:rsid w:val="00F82DFC"/>
    <w:rsid w:val="00FB5D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B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949</Words>
  <Characters>5411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Судебная система Российской Федерации продолжает активно развиваться и совершенствоваться</dc:title>
  <dc:subject/>
  <dc:creator>1</dc:creator>
  <cp:keywords/>
  <dc:description/>
  <cp:lastModifiedBy>med1-pms</cp:lastModifiedBy>
  <cp:revision>4</cp:revision>
  <dcterms:created xsi:type="dcterms:W3CDTF">2016-12-02T04:58:00Z</dcterms:created>
  <dcterms:modified xsi:type="dcterms:W3CDTF">2016-12-02T05:06:00Z</dcterms:modified>
</cp:coreProperties>
</file>